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附件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center"/>
        <w:rPr>
          <w:rFonts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r>
        <w:rPr>
          <w:rFonts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国家语委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科研项目2021年度选题指南</w:t>
      </w:r>
    </w:p>
    <w:bookmarkEnd w:id="0"/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一、重大项目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.我国语言文字治理体系现状及创新研究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2.语言文字事业服务乡村振兴战略的路径与举措研究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3.中国语言学话语体系建设与传播研究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4.海南自由贸易港语言服务研究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5.基于数字化的红色文化资源开发与有效传播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二、重点项目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1.新时代语言国情调查方案研究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2.我国语言文字标准国际化方略及路径研究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3.民族地区农村语言使用状况与经济社会发展研究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4.基础教育汉字分级标准研究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5.机器合成语音（普通话）的评测标准研究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6.健康中国建设中的语言问题研究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7.海外华文教育与传承新动向研究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8.服务文明互鉴的外语教育学科体系建设与实践研究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9.中小学多语种外语教育研究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10.多模态语言舆情监测研究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11.语言安全关键问题研究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-17"/>
          <w:sz w:val="32"/>
          <w:szCs w:val="32"/>
          <w:shd w:val="clear" w:fill="FFFFFF"/>
        </w:rPr>
        <w:t>12.服务国家出版物规范管理的语言文字标准精细化和系统化研究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13.中文阅读障碍及干预研究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三、一般项目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1.中国语言生活研究的理念和方法研究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2.语言文字事业服务生态文明建设研究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3.语言科技产业现状及发展趋势研究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机器输出自然语言（中文）的应用场景与存在问题研究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5.面向人工智能技术创新的语料库现状及建设路径研究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研究时间限期1年，研究成果为资政报告和调研报告）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6.老年语言服务研究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300" w:afterAutospacing="0" w:line="360" w:lineRule="atLeast"/>
        <w:ind w:left="0" w:righ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7.历史文化名城名镇名村语言景观调查研究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3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2021-07-27T03:44:02Z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7C89E82469044390B4F41E924E359CE3</vt:lpwstr>
  </property>
</Properties>
</file>